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5D" w:rsidRDefault="00277A33" w:rsidP="00277A33">
      <w:pPr>
        <w:jc w:val="center"/>
        <w:rPr>
          <w:b/>
          <w:lang w:val="uk-UA"/>
        </w:rPr>
      </w:pPr>
      <w:r w:rsidRPr="00277A33">
        <w:rPr>
          <w:b/>
          <w:lang w:val="uk-UA"/>
        </w:rPr>
        <w:t>Метод інтегрування частинами</w:t>
      </w:r>
    </w:p>
    <w:p w:rsidR="00277A33" w:rsidRPr="00644E7A" w:rsidRDefault="00277A33" w:rsidP="00644E7A">
      <w:pPr>
        <w:ind w:left="360"/>
        <w:rPr>
          <w:lang w:val="uk-UA"/>
        </w:rPr>
      </w:pPr>
      <w:r w:rsidRPr="00644E7A">
        <w:rPr>
          <w:lang w:val="uk-UA"/>
        </w:rPr>
        <w:t xml:space="preserve">Похідна добутку знаходиться за правилом </w:t>
      </w:r>
      <w:r w:rsidRPr="00277A33">
        <w:rPr>
          <w:position w:val="-14"/>
          <w:lang w:val="uk-UA"/>
        </w:rPr>
        <w:object w:dxaOrig="180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7pt" o:ole="">
            <v:imagedata r:id="rId6" o:title=""/>
          </v:shape>
          <o:OLEObject Type="Embed" ProgID="Equation.DSMT4" ShapeID="_x0000_i1025" DrawAspect="Content" ObjectID="_1646377099" r:id="rId7"/>
        </w:object>
      </w:r>
      <w:r w:rsidRPr="00644E7A">
        <w:rPr>
          <w:lang w:val="uk-UA"/>
        </w:rPr>
        <w:t xml:space="preserve">, а диференціал добутку </w:t>
      </w:r>
      <w:r w:rsidR="00F71FA6" w:rsidRPr="00277A33">
        <w:rPr>
          <w:position w:val="-14"/>
          <w:lang w:val="uk-UA"/>
        </w:rPr>
        <w:object w:dxaOrig="2100" w:dyaOrig="420">
          <v:shape id="_x0000_i1026" type="#_x0000_t75" style="width:105pt;height:21pt" o:ole="">
            <v:imagedata r:id="rId8" o:title=""/>
          </v:shape>
          <o:OLEObject Type="Embed" ProgID="Equation.DSMT4" ShapeID="_x0000_i1026" DrawAspect="Content" ObjectID="_1646377100" r:id="rId9"/>
        </w:object>
      </w:r>
      <w:r w:rsidRPr="00644E7A">
        <w:rPr>
          <w:lang w:val="uk-UA"/>
        </w:rPr>
        <w:t xml:space="preserve"> . Звідси </w:t>
      </w:r>
      <w:r w:rsidR="001A2D67" w:rsidRPr="00644E7A">
        <w:rPr>
          <w:lang w:val="uk-UA"/>
        </w:rPr>
        <w:t xml:space="preserve"> </w:t>
      </w:r>
      <w:r w:rsidR="00F71FA6" w:rsidRPr="00277A33">
        <w:rPr>
          <w:position w:val="-14"/>
          <w:lang w:val="uk-UA"/>
        </w:rPr>
        <w:object w:dxaOrig="2100" w:dyaOrig="420">
          <v:shape id="_x0000_i1027" type="#_x0000_t75" style="width:105pt;height:21pt" o:ole="">
            <v:imagedata r:id="rId10" o:title=""/>
          </v:shape>
          <o:OLEObject Type="Embed" ProgID="Equation.DSMT4" ShapeID="_x0000_i1027" DrawAspect="Content" ObjectID="_1646377101" r:id="rId11"/>
        </w:object>
      </w:r>
      <w:r w:rsidRPr="00644E7A">
        <w:rPr>
          <w:lang w:val="uk-UA"/>
        </w:rPr>
        <w:t>.</w:t>
      </w:r>
    </w:p>
    <w:p w:rsidR="00277A33" w:rsidRDefault="00733422" w:rsidP="00644E7A">
      <w:pPr>
        <w:pStyle w:val="a3"/>
        <w:rPr>
          <w:lang w:val="uk-UA"/>
        </w:rPr>
      </w:pPr>
      <w:r>
        <w:rPr>
          <w:lang w:val="uk-UA"/>
        </w:rPr>
        <w:t>І</w:t>
      </w:r>
      <w:r w:rsidR="00277A33">
        <w:rPr>
          <w:lang w:val="uk-UA"/>
        </w:rPr>
        <w:t xml:space="preserve">нтегруємо </w:t>
      </w:r>
      <w:r w:rsidR="00F71FA6">
        <w:rPr>
          <w:lang w:val="uk-UA"/>
        </w:rPr>
        <w:t xml:space="preserve">ліву та праву частини рівності: </w:t>
      </w:r>
      <w:r w:rsidR="001A2D67" w:rsidRPr="001A2D67">
        <w:rPr>
          <w:position w:val="-18"/>
          <w:lang w:val="uk-UA"/>
        </w:rPr>
        <w:object w:dxaOrig="2560" w:dyaOrig="499">
          <v:shape id="_x0000_i1028" type="#_x0000_t75" style="width:128.25pt;height:24.75pt" o:ole="">
            <v:imagedata r:id="rId12" o:title=""/>
          </v:shape>
          <o:OLEObject Type="Embed" ProgID="Equation.DSMT4" ShapeID="_x0000_i1028" DrawAspect="Content" ObjectID="_1646377102" r:id="rId13"/>
        </w:object>
      </w:r>
      <w:r w:rsidR="001A2D67">
        <w:rPr>
          <w:lang w:val="uk-UA"/>
        </w:rPr>
        <w:t xml:space="preserve">. Отримаємо </w:t>
      </w:r>
      <w:r w:rsidR="001A2D67" w:rsidRPr="001A2D67">
        <w:rPr>
          <w:color w:val="C00000"/>
          <w:lang w:val="uk-UA"/>
        </w:rPr>
        <w:t>формулу</w:t>
      </w:r>
      <w:r w:rsidR="002747F3">
        <w:rPr>
          <w:color w:val="C00000"/>
          <w:lang w:val="uk-UA"/>
        </w:rPr>
        <w:t>:</w:t>
      </w:r>
      <w:r w:rsidR="001A2D67">
        <w:rPr>
          <w:lang w:val="uk-UA"/>
        </w:rPr>
        <w:t xml:space="preserve"> </w:t>
      </w:r>
      <w:r w:rsidR="001A2D67" w:rsidRPr="001A2D67">
        <w:rPr>
          <w:position w:val="-18"/>
          <w:lang w:val="uk-UA"/>
        </w:rPr>
        <w:object w:dxaOrig="2000" w:dyaOrig="499">
          <v:shape id="_x0000_i1029" type="#_x0000_t75" style="width:99.75pt;height:24.75pt" o:ole="">
            <v:imagedata r:id="rId14" o:title=""/>
          </v:shape>
          <o:OLEObject Type="Embed" ProgID="Equation.DSMT4" ShapeID="_x0000_i1029" DrawAspect="Content" ObjectID="_1646377103" r:id="rId15"/>
        </w:object>
      </w:r>
      <w:r w:rsidR="001A2D67">
        <w:rPr>
          <w:lang w:val="uk-UA"/>
        </w:rPr>
        <w:t>.</w:t>
      </w:r>
    </w:p>
    <w:p w:rsidR="001A2D67" w:rsidRDefault="001A2D67" w:rsidP="00644E7A">
      <w:pPr>
        <w:pStyle w:val="a3"/>
        <w:ind w:left="1080"/>
        <w:rPr>
          <w:lang w:val="uk-UA"/>
        </w:rPr>
      </w:pPr>
      <w:r>
        <w:rPr>
          <w:lang w:val="uk-UA"/>
        </w:rPr>
        <w:t>В яких випадках застосовують цю формулу?</w:t>
      </w:r>
    </w:p>
    <w:p w:rsidR="00A61CD1" w:rsidRDefault="00644E7A" w:rsidP="00644E7A">
      <w:pPr>
        <w:pStyle w:val="a3"/>
        <w:rPr>
          <w:lang w:val="uk-UA"/>
        </w:rPr>
      </w:pPr>
      <w:r>
        <w:rPr>
          <w:b/>
          <w:lang w:val="uk-UA"/>
        </w:rPr>
        <w:t>Приклад 1</w:t>
      </w:r>
      <w:r w:rsidR="00A61CD1">
        <w:rPr>
          <w:b/>
          <w:lang w:val="uk-UA"/>
        </w:rPr>
        <w:t xml:space="preserve"> </w:t>
      </w:r>
      <w:r w:rsidR="001A2D67">
        <w:rPr>
          <w:lang w:val="uk-UA"/>
        </w:rPr>
        <w:t xml:space="preserve"> Підінтегральна функція є добутком многочлена та функцій </w:t>
      </w:r>
      <w:r w:rsidR="001A2D67" w:rsidRPr="001A2D67">
        <w:rPr>
          <w:position w:val="-10"/>
          <w:lang w:val="uk-UA"/>
        </w:rPr>
        <w:object w:dxaOrig="1560" w:dyaOrig="400">
          <v:shape id="_x0000_i1030" type="#_x0000_t75" style="width:78pt;height:20.25pt" o:ole="">
            <v:imagedata r:id="rId16" o:title=""/>
          </v:shape>
          <o:OLEObject Type="Embed" ProgID="Equation.DSMT4" ShapeID="_x0000_i1030" DrawAspect="Content" ObjectID="_1646377104" r:id="rId17"/>
        </w:object>
      </w:r>
      <w:r w:rsidR="001A2D67">
        <w:rPr>
          <w:lang w:val="uk-UA"/>
        </w:rPr>
        <w:t xml:space="preserve"> .  Розглянемо інтеграл </w:t>
      </w:r>
      <w:r w:rsidR="002747F3">
        <w:rPr>
          <w:lang w:val="uk-UA"/>
        </w:rPr>
        <w:t xml:space="preserve"> </w:t>
      </w:r>
      <w:r w:rsidR="001A2D67" w:rsidRPr="001A2D67">
        <w:rPr>
          <w:position w:val="-18"/>
          <w:lang w:val="uk-UA"/>
        </w:rPr>
        <w:object w:dxaOrig="1780" w:dyaOrig="499">
          <v:shape id="_x0000_i1031" type="#_x0000_t75" style="width:89.25pt;height:24.75pt" o:ole="">
            <v:imagedata r:id="rId18" o:title=""/>
          </v:shape>
          <o:OLEObject Type="Embed" ProgID="Equation.DSMT4" ShapeID="_x0000_i1031" DrawAspect="Content" ObjectID="_1646377105" r:id="rId19"/>
        </w:object>
      </w:r>
      <w:r w:rsidR="001A2D67">
        <w:rPr>
          <w:lang w:val="uk-UA"/>
        </w:rPr>
        <w:t xml:space="preserve"> </w:t>
      </w:r>
      <w:r w:rsidR="002747F3">
        <w:rPr>
          <w:lang w:val="uk-UA"/>
        </w:rPr>
        <w:t xml:space="preserve">. Нехай </w:t>
      </w:r>
      <w:r w:rsidR="002747F3" w:rsidRPr="002747F3">
        <w:rPr>
          <w:position w:val="-6"/>
          <w:lang w:val="uk-UA"/>
        </w:rPr>
        <w:object w:dxaOrig="1040" w:dyaOrig="300">
          <v:shape id="_x0000_i1032" type="#_x0000_t75" style="width:51.75pt;height:15pt" o:ole="">
            <v:imagedata r:id="rId20" o:title=""/>
          </v:shape>
          <o:OLEObject Type="Embed" ProgID="Equation.DSMT4" ShapeID="_x0000_i1032" DrawAspect="Content" ObjectID="_1646377106" r:id="rId21"/>
        </w:object>
      </w:r>
      <w:r w:rsidR="002747F3">
        <w:rPr>
          <w:lang w:val="uk-UA"/>
        </w:rPr>
        <w:t xml:space="preserve">, тоді </w:t>
      </w:r>
      <w:r w:rsidR="002747F3" w:rsidRPr="002747F3">
        <w:rPr>
          <w:position w:val="-6"/>
          <w:lang w:val="uk-UA"/>
        </w:rPr>
        <w:object w:dxaOrig="1380" w:dyaOrig="300">
          <v:shape id="_x0000_i1033" type="#_x0000_t75" style="width:69pt;height:15pt" o:ole="">
            <v:imagedata r:id="rId22" o:title=""/>
          </v:shape>
          <o:OLEObject Type="Embed" ProgID="Equation.DSMT4" ShapeID="_x0000_i1033" DrawAspect="Content" ObjectID="_1646377107" r:id="rId23"/>
        </w:object>
      </w:r>
      <w:r w:rsidR="002747F3">
        <w:rPr>
          <w:lang w:val="uk-UA"/>
        </w:rPr>
        <w:t xml:space="preserve"> . Знаходимо </w:t>
      </w:r>
      <w:r w:rsidR="002747F3" w:rsidRPr="002747F3">
        <w:rPr>
          <w:position w:val="-14"/>
          <w:lang w:val="uk-UA"/>
        </w:rPr>
        <w:object w:dxaOrig="3560" w:dyaOrig="540">
          <v:shape id="_x0000_i1034" type="#_x0000_t75" style="width:177.75pt;height:27pt" o:ole="">
            <v:imagedata r:id="rId24" o:title=""/>
          </v:shape>
          <o:OLEObject Type="Embed" ProgID="Equation.DSMT4" ShapeID="_x0000_i1034" DrawAspect="Content" ObjectID="_1646377108" r:id="rId25"/>
        </w:object>
      </w:r>
      <w:r w:rsidR="002747F3">
        <w:rPr>
          <w:lang w:val="uk-UA"/>
        </w:rPr>
        <w:t xml:space="preserve"> , </w:t>
      </w:r>
      <w:r w:rsidR="002747F3" w:rsidRPr="002747F3">
        <w:rPr>
          <w:position w:val="-18"/>
          <w:lang w:val="uk-UA"/>
        </w:rPr>
        <w:object w:dxaOrig="2420" w:dyaOrig="499">
          <v:shape id="_x0000_i1035" type="#_x0000_t75" style="width:120.75pt;height:24.75pt" o:ole="">
            <v:imagedata r:id="rId26" o:title=""/>
          </v:shape>
          <o:OLEObject Type="Embed" ProgID="Equation.DSMT4" ShapeID="_x0000_i1035" DrawAspect="Content" ObjectID="_1646377109" r:id="rId27"/>
        </w:object>
      </w:r>
      <w:r w:rsidR="002747F3">
        <w:rPr>
          <w:lang w:val="uk-UA"/>
        </w:rPr>
        <w:t xml:space="preserve"> . Підставляємо в формулу.</w:t>
      </w:r>
    </w:p>
    <w:p w:rsidR="001A2D67" w:rsidRDefault="002747F3" w:rsidP="00644E7A">
      <w:pPr>
        <w:pStyle w:val="a3"/>
        <w:rPr>
          <w:lang w:val="uk-UA"/>
        </w:rPr>
      </w:pPr>
      <w:r>
        <w:rPr>
          <w:lang w:val="uk-UA"/>
        </w:rPr>
        <w:t xml:space="preserve">Зразок оформлення:  </w:t>
      </w:r>
      <w:r w:rsidR="00A61CD1" w:rsidRPr="00A61CD1">
        <w:rPr>
          <w:position w:val="-58"/>
          <w:lang w:val="uk-UA"/>
        </w:rPr>
        <w:object w:dxaOrig="8460" w:dyaOrig="1300">
          <v:shape id="_x0000_i1036" type="#_x0000_t75" style="width:423pt;height:65.25pt" o:ole="">
            <v:imagedata r:id="rId28" o:title=""/>
          </v:shape>
          <o:OLEObject Type="Embed" ProgID="Equation.DSMT4" ShapeID="_x0000_i1036" DrawAspect="Content" ObjectID="_1646377110" r:id="rId29"/>
        </w:object>
      </w:r>
    </w:p>
    <w:p w:rsidR="0040276F" w:rsidRDefault="0040276F" w:rsidP="001A2D67">
      <w:pPr>
        <w:pStyle w:val="a3"/>
        <w:rPr>
          <w:lang w:val="uk-UA"/>
        </w:rPr>
      </w:pPr>
      <w:r>
        <w:rPr>
          <w:lang w:val="uk-UA"/>
        </w:rPr>
        <w:t xml:space="preserve">Перевірка. </w:t>
      </w:r>
      <w:r w:rsidRPr="0040276F">
        <w:rPr>
          <w:position w:val="-16"/>
          <w:lang w:val="uk-UA"/>
        </w:rPr>
        <w:object w:dxaOrig="7580" w:dyaOrig="580">
          <v:shape id="_x0000_i1037" type="#_x0000_t75" style="width:378.75pt;height:29.25pt" o:ole="">
            <v:imagedata r:id="rId30" o:title=""/>
          </v:shape>
          <o:OLEObject Type="Embed" ProgID="Equation.DSMT4" ShapeID="_x0000_i1037" DrawAspect="Content" ObjectID="_1646377111" r:id="rId31"/>
        </w:object>
      </w:r>
      <w:r>
        <w:rPr>
          <w:lang w:val="uk-UA"/>
        </w:rPr>
        <w:t xml:space="preserve"> . Отримали підінтегральну функцію. Правильно.</w:t>
      </w:r>
    </w:p>
    <w:p w:rsidR="000B4727" w:rsidRDefault="00644E7A" w:rsidP="001A2D67">
      <w:pPr>
        <w:pStyle w:val="a3"/>
        <w:rPr>
          <w:b/>
          <w:lang w:val="uk-UA"/>
        </w:rPr>
      </w:pPr>
      <w:r>
        <w:rPr>
          <w:b/>
          <w:lang w:val="uk-UA"/>
        </w:rPr>
        <w:t>Приклад 2</w:t>
      </w:r>
    </w:p>
    <w:p w:rsidR="000B4727" w:rsidRDefault="006116E0" w:rsidP="001A2D67">
      <w:pPr>
        <w:pStyle w:val="a3"/>
        <w:rPr>
          <w:b/>
          <w:lang w:val="uk-UA"/>
        </w:rPr>
      </w:pPr>
      <w:r w:rsidRPr="009C12FD">
        <w:rPr>
          <w:b/>
          <w:position w:val="-18"/>
          <w:lang w:val="uk-UA"/>
        </w:rPr>
        <w:object w:dxaOrig="1260" w:dyaOrig="499">
          <v:shape id="_x0000_i1038" type="#_x0000_t75" style="width:63pt;height:24.75pt" o:ole="">
            <v:imagedata r:id="rId32" o:title=""/>
          </v:shape>
          <o:OLEObject Type="Embed" ProgID="Equation.DSMT4" ShapeID="_x0000_i1038" DrawAspect="Content" ObjectID="_1646377112" r:id="rId33"/>
        </w:object>
      </w:r>
      <w:r w:rsidR="009C12FD">
        <w:rPr>
          <w:b/>
          <w:lang w:val="uk-UA"/>
        </w:rPr>
        <w:t xml:space="preserve"> </w:t>
      </w:r>
      <w:r w:rsidR="009C12FD" w:rsidRPr="009C12FD">
        <w:rPr>
          <w:b/>
          <w:position w:val="-64"/>
          <w:lang w:val="uk-UA"/>
        </w:rPr>
        <w:object w:dxaOrig="7420" w:dyaOrig="1420">
          <v:shape id="_x0000_i1039" type="#_x0000_t75" style="width:371.25pt;height:71.25pt" o:ole="">
            <v:imagedata r:id="rId34" o:title=""/>
          </v:shape>
          <o:OLEObject Type="Embed" ProgID="Equation.DSMT4" ShapeID="_x0000_i1039" DrawAspect="Content" ObjectID="_1646377113" r:id="rId35"/>
        </w:object>
      </w:r>
      <w:r w:rsidR="009C12FD">
        <w:rPr>
          <w:b/>
          <w:lang w:val="uk-UA"/>
        </w:rPr>
        <w:t xml:space="preserve"> </w:t>
      </w:r>
    </w:p>
    <w:p w:rsidR="009C12FD" w:rsidRDefault="00910AA0" w:rsidP="001A2D67">
      <w:pPr>
        <w:pStyle w:val="a3"/>
        <w:rPr>
          <w:lang w:val="uk-UA"/>
        </w:rPr>
      </w:pPr>
      <w:r w:rsidRPr="00910AA0">
        <w:rPr>
          <w:lang w:val="uk-UA"/>
        </w:rPr>
        <w:t>Ба</w:t>
      </w:r>
      <w:r>
        <w:rPr>
          <w:lang w:val="uk-UA"/>
        </w:rPr>
        <w:t xml:space="preserve">чимо, що після першого застосування формули не вдалось звести інтеграл до </w:t>
      </w:r>
      <w:r w:rsidR="008D0E5D">
        <w:rPr>
          <w:lang w:val="uk-UA"/>
        </w:rPr>
        <w:t xml:space="preserve">табличного. Застосуємо </w:t>
      </w:r>
      <w:r w:rsidR="008D0E5D" w:rsidRPr="009C12FD">
        <w:rPr>
          <w:b/>
          <w:lang w:val="uk-UA"/>
        </w:rPr>
        <w:t>ще раз</w:t>
      </w:r>
      <w:r w:rsidR="008D0E5D">
        <w:rPr>
          <w:lang w:val="uk-UA"/>
        </w:rPr>
        <w:t xml:space="preserve"> формулу інтегрування частинами для  інтеграла </w:t>
      </w:r>
      <w:r w:rsidR="009F3BDD">
        <w:rPr>
          <w:lang w:val="uk-UA"/>
        </w:rPr>
        <w:t xml:space="preserve"> </w:t>
      </w:r>
      <w:r w:rsidR="008D0E5D" w:rsidRPr="008D0E5D">
        <w:rPr>
          <w:position w:val="-18"/>
          <w:lang w:val="uk-UA"/>
        </w:rPr>
        <w:object w:dxaOrig="940" w:dyaOrig="499">
          <v:shape id="_x0000_i1040" type="#_x0000_t75" style="width:47.25pt;height:24.75pt" o:ole="">
            <v:imagedata r:id="rId36" o:title=""/>
          </v:shape>
          <o:OLEObject Type="Embed" ProgID="Equation.DSMT4" ShapeID="_x0000_i1040" DrawAspect="Content" ObjectID="_1646377114" r:id="rId37"/>
        </w:object>
      </w:r>
      <w:r w:rsidR="008D0E5D">
        <w:rPr>
          <w:lang w:val="uk-UA"/>
        </w:rPr>
        <w:t xml:space="preserve"> </w:t>
      </w:r>
      <w:r w:rsidR="009F3BDD">
        <w:rPr>
          <w:lang w:val="uk-UA"/>
        </w:rPr>
        <w:t>не змінюючи стратегії</w:t>
      </w:r>
      <w:r w:rsidR="006C1A8C">
        <w:rPr>
          <w:lang w:val="uk-UA"/>
        </w:rPr>
        <w:t xml:space="preserve"> (на роль </w:t>
      </w:r>
      <w:r w:rsidR="006C1A8C" w:rsidRPr="006C1A8C">
        <w:rPr>
          <w:i/>
          <w:lang w:val="en-US"/>
        </w:rPr>
        <w:t>u</w:t>
      </w:r>
      <w:r w:rsidR="006C1A8C">
        <w:rPr>
          <w:lang w:val="en-US"/>
        </w:rPr>
        <w:t xml:space="preserve"> </w:t>
      </w:r>
      <w:r w:rsidR="006C1A8C">
        <w:rPr>
          <w:lang w:val="uk-UA"/>
        </w:rPr>
        <w:t>призначаємо многочлен):</w:t>
      </w:r>
      <w:r w:rsidR="009C12FD" w:rsidRPr="009C12FD">
        <w:rPr>
          <w:lang w:val="uk-UA"/>
        </w:rPr>
        <w:t xml:space="preserve"> </w:t>
      </w:r>
      <w:r w:rsidR="009C12FD" w:rsidRPr="009F3BDD">
        <w:rPr>
          <w:position w:val="-52"/>
          <w:lang w:val="uk-UA"/>
        </w:rPr>
        <w:object w:dxaOrig="7580" w:dyaOrig="1180">
          <v:shape id="_x0000_i1041" type="#_x0000_t75" style="width:378.75pt;height:59.25pt" o:ole="">
            <v:imagedata r:id="rId38" o:title=""/>
          </v:shape>
          <o:OLEObject Type="Embed" ProgID="Equation.DSMT4" ShapeID="_x0000_i1041" DrawAspect="Content" ObjectID="_1646377115" r:id="rId39"/>
        </w:object>
      </w:r>
      <w:r w:rsidR="006C1A8C">
        <w:rPr>
          <w:lang w:val="uk-UA"/>
        </w:rPr>
        <w:t xml:space="preserve">. </w:t>
      </w:r>
    </w:p>
    <w:p w:rsidR="00242BC2" w:rsidRDefault="009C12FD" w:rsidP="001A2D67">
      <w:pPr>
        <w:pStyle w:val="a3"/>
        <w:rPr>
          <w:lang w:val="uk-UA"/>
        </w:rPr>
      </w:pPr>
      <w:r>
        <w:rPr>
          <w:lang w:val="uk-UA"/>
        </w:rPr>
        <w:t xml:space="preserve">Після другого застосування формули вдалось звести інтеграл до табличного. Остаточно отримуємо: </w:t>
      </w:r>
    </w:p>
    <w:p w:rsidR="006C1A8C" w:rsidRDefault="009C12FD" w:rsidP="001A2D67">
      <w:pPr>
        <w:pStyle w:val="a3"/>
        <w:rPr>
          <w:b/>
          <w:lang w:val="uk-UA"/>
        </w:rPr>
      </w:pPr>
      <w:r w:rsidRPr="009C12FD">
        <w:rPr>
          <w:b/>
          <w:position w:val="-74"/>
          <w:lang w:val="uk-UA"/>
        </w:rPr>
        <w:object w:dxaOrig="7479" w:dyaOrig="1620">
          <v:shape id="_x0000_i1042" type="#_x0000_t75" style="width:374.25pt;height:81pt" o:ole="">
            <v:imagedata r:id="rId40" o:title=""/>
          </v:shape>
          <o:OLEObject Type="Embed" ProgID="Equation.DSMT4" ShapeID="_x0000_i1042" DrawAspect="Content" ObjectID="_1646377116" r:id="rId41"/>
        </w:object>
      </w:r>
    </w:p>
    <w:p w:rsidR="00C33ADC" w:rsidRDefault="00C33ADC" w:rsidP="001A2D67">
      <w:pPr>
        <w:pStyle w:val="a3"/>
        <w:rPr>
          <w:lang w:val="uk-UA"/>
        </w:rPr>
      </w:pPr>
      <w:r w:rsidRPr="00C33ADC">
        <w:rPr>
          <w:lang w:val="uk-UA"/>
        </w:rPr>
        <w:t>Перевірку виконайте самостійно.</w:t>
      </w:r>
    </w:p>
    <w:p w:rsidR="00E07167" w:rsidRDefault="00E07167" w:rsidP="00644E7A">
      <w:pPr>
        <w:pStyle w:val="a3"/>
        <w:rPr>
          <w:lang w:val="uk-UA"/>
        </w:rPr>
      </w:pPr>
      <w:r>
        <w:rPr>
          <w:lang w:val="uk-UA"/>
        </w:rPr>
        <w:t xml:space="preserve">Якщо підінтегральна функція є добутком многочлена та функцій </w:t>
      </w:r>
      <w:r w:rsidRPr="00E07167">
        <w:rPr>
          <w:position w:val="-12"/>
          <w:lang w:val="uk-UA"/>
        </w:rPr>
        <w:object w:dxaOrig="3200" w:dyaOrig="360">
          <v:shape id="_x0000_i1043" type="#_x0000_t75" style="width:159.75pt;height:18pt" o:ole="">
            <v:imagedata r:id="rId42" o:title=""/>
          </v:shape>
          <o:OLEObject Type="Embed" ProgID="Equation.DSMT4" ShapeID="_x0000_i1043" DrawAspect="Content" ObjectID="_1646377117" r:id="rId43"/>
        </w:object>
      </w:r>
      <w:r>
        <w:rPr>
          <w:lang w:val="uk-UA"/>
        </w:rPr>
        <w:t xml:space="preserve">, також можна застосовувати метод інтегрування частинами. Однак на роль </w:t>
      </w:r>
      <w:r w:rsidRPr="00E07167">
        <w:rPr>
          <w:i/>
          <w:lang w:val="uk-UA"/>
        </w:rPr>
        <w:t>и</w:t>
      </w:r>
      <w:r>
        <w:rPr>
          <w:i/>
          <w:lang w:val="uk-UA"/>
        </w:rPr>
        <w:t xml:space="preserve"> </w:t>
      </w:r>
      <w:r>
        <w:rPr>
          <w:lang w:val="uk-UA"/>
        </w:rPr>
        <w:t xml:space="preserve">слід призначати не многочлен, а названу </w:t>
      </w:r>
      <w:r w:rsidRPr="00E07167">
        <w:rPr>
          <w:b/>
          <w:lang w:val="uk-UA"/>
        </w:rPr>
        <w:t>функцію</w:t>
      </w:r>
      <w:r>
        <w:rPr>
          <w:lang w:val="uk-UA"/>
        </w:rPr>
        <w:t>. Справа в тому, що інтеграли від обернених функцій також беруться частинами.</w:t>
      </w:r>
    </w:p>
    <w:p w:rsidR="00644E7A" w:rsidRDefault="00644E7A" w:rsidP="00644E7A">
      <w:pPr>
        <w:pStyle w:val="a3"/>
        <w:rPr>
          <w:b/>
          <w:lang w:val="uk-UA"/>
        </w:rPr>
      </w:pPr>
      <w:r w:rsidRPr="00644E7A">
        <w:rPr>
          <w:b/>
          <w:lang w:val="uk-UA"/>
        </w:rPr>
        <w:t>Приклад 3</w:t>
      </w:r>
    </w:p>
    <w:p w:rsidR="00644E7A" w:rsidRPr="00644E7A" w:rsidRDefault="00644E7A" w:rsidP="00644E7A">
      <w:pPr>
        <w:pStyle w:val="a3"/>
        <w:rPr>
          <w:lang w:val="uk-UA"/>
        </w:rPr>
      </w:pPr>
      <w:r w:rsidRPr="00644E7A">
        <w:rPr>
          <w:position w:val="-70"/>
          <w:lang w:val="uk-UA"/>
        </w:rPr>
        <w:object w:dxaOrig="7080" w:dyaOrig="1540">
          <v:shape id="_x0000_i1044" type="#_x0000_t75" style="width:354pt;height:77.25pt" o:ole="">
            <v:imagedata r:id="rId44" o:title=""/>
          </v:shape>
          <o:OLEObject Type="Embed" ProgID="Equation.DSMT4" ShapeID="_x0000_i1044" DrawAspect="Content" ObjectID="_1646377118" r:id="rId45"/>
        </w:object>
      </w:r>
      <w:r>
        <w:rPr>
          <w:lang w:val="uk-UA"/>
        </w:rPr>
        <w:t xml:space="preserve"> </w:t>
      </w:r>
    </w:p>
    <w:p w:rsidR="00E07167" w:rsidRDefault="00644E7A" w:rsidP="00E07167">
      <w:pPr>
        <w:pStyle w:val="a3"/>
        <w:rPr>
          <w:lang w:val="uk-UA"/>
        </w:rPr>
      </w:pPr>
      <w:r>
        <w:rPr>
          <w:lang w:val="uk-UA"/>
        </w:rPr>
        <w:t xml:space="preserve">Отже </w:t>
      </w:r>
      <w:r w:rsidRPr="00644E7A">
        <w:rPr>
          <w:position w:val="-18"/>
          <w:lang w:val="uk-UA"/>
        </w:rPr>
        <w:object w:dxaOrig="2740" w:dyaOrig="499">
          <v:shape id="_x0000_i1045" type="#_x0000_t75" style="width:137.25pt;height:24.75pt" o:ole="">
            <v:imagedata r:id="rId46" o:title=""/>
          </v:shape>
          <o:OLEObject Type="Embed" ProgID="Equation.DSMT4" ShapeID="_x0000_i1045" DrawAspect="Content" ObjectID="_1646377119" r:id="rId47"/>
        </w:object>
      </w:r>
      <w:r>
        <w:rPr>
          <w:lang w:val="uk-UA"/>
        </w:rPr>
        <w:t>. Запишіть цей інтеграл в таблицю</w:t>
      </w:r>
      <w:r w:rsidR="00B6120D">
        <w:rPr>
          <w:lang w:val="uk-UA"/>
        </w:rPr>
        <w:t>.</w:t>
      </w:r>
    </w:p>
    <w:p w:rsidR="00F466D0" w:rsidRDefault="00F466D0" w:rsidP="00E07167">
      <w:pPr>
        <w:pStyle w:val="a3"/>
        <w:rPr>
          <w:lang w:val="uk-UA"/>
        </w:rPr>
      </w:pPr>
    </w:p>
    <w:p w:rsidR="00F466D0" w:rsidRPr="00F466D0" w:rsidRDefault="00F466D0" w:rsidP="00E07167">
      <w:pPr>
        <w:pStyle w:val="a3"/>
        <w:rPr>
          <w:b/>
          <w:lang w:val="uk-UA"/>
        </w:rPr>
      </w:pPr>
      <w:r w:rsidRPr="00F466D0">
        <w:rPr>
          <w:b/>
          <w:lang w:val="uk-UA"/>
        </w:rPr>
        <w:t>Завдання.</w:t>
      </w:r>
    </w:p>
    <w:p w:rsidR="00F466D0" w:rsidRDefault="00F466D0" w:rsidP="00F466D0">
      <w:pPr>
        <w:pStyle w:val="a3"/>
        <w:ind w:left="1080"/>
        <w:rPr>
          <w:lang w:val="uk-UA"/>
        </w:rPr>
      </w:pPr>
      <w:r>
        <w:rPr>
          <w:lang w:val="uk-UA"/>
        </w:rPr>
        <w:t>Продовжуємо</w:t>
      </w:r>
      <w:r w:rsidRPr="00F466D0">
        <w:rPr>
          <w:b/>
          <w:lang w:val="uk-UA"/>
        </w:rPr>
        <w:t xml:space="preserve"> вчитись</w:t>
      </w:r>
      <w:r>
        <w:rPr>
          <w:lang w:val="uk-UA"/>
        </w:rPr>
        <w:t xml:space="preserve"> інтегрувати. Виконуємо завдання з листочків (1-4), з практичного посібника (задачі 1-7), </w:t>
      </w:r>
    </w:p>
    <w:p w:rsidR="00F466D0" w:rsidRDefault="00F466D0" w:rsidP="00F466D0">
      <w:pPr>
        <w:pStyle w:val="a3"/>
        <w:ind w:left="1080"/>
        <w:rPr>
          <w:lang w:val="uk-UA"/>
        </w:rPr>
      </w:pPr>
      <w:r>
        <w:rPr>
          <w:lang w:val="uk-UA"/>
        </w:rPr>
        <w:t>з підручника , том</w:t>
      </w:r>
      <w:r w:rsidR="007E7929">
        <w:rPr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 xml:space="preserve">2 </w:t>
      </w:r>
      <w:r>
        <w:rPr>
          <w:lang w:val="uk-UA"/>
        </w:rPr>
        <w:t>(с. 75-155)</w:t>
      </w:r>
      <w:r>
        <w:rPr>
          <w:lang w:val="uk-UA"/>
        </w:rPr>
        <w:t>.</w:t>
      </w:r>
    </w:p>
    <w:p w:rsidR="00F466D0" w:rsidRDefault="00F466D0" w:rsidP="00F466D0">
      <w:pPr>
        <w:pStyle w:val="a3"/>
        <w:ind w:left="1080"/>
        <w:rPr>
          <w:lang w:val="uk-UA"/>
        </w:rPr>
      </w:pPr>
    </w:p>
    <w:p w:rsidR="00C33ADC" w:rsidRPr="00C33ADC" w:rsidRDefault="00C33ADC" w:rsidP="001A2D67">
      <w:pPr>
        <w:pStyle w:val="a3"/>
        <w:rPr>
          <w:lang w:val="uk-UA"/>
        </w:rPr>
      </w:pPr>
    </w:p>
    <w:p w:rsidR="00277A33" w:rsidRPr="00277A33" w:rsidRDefault="00277A33" w:rsidP="00277A33">
      <w:pPr>
        <w:rPr>
          <w:lang w:val="uk-UA"/>
        </w:rPr>
      </w:pPr>
    </w:p>
    <w:p w:rsidR="00C33ADC" w:rsidRPr="00277A33" w:rsidRDefault="00C33ADC">
      <w:pPr>
        <w:rPr>
          <w:lang w:val="uk-UA"/>
        </w:rPr>
      </w:pPr>
    </w:p>
    <w:sectPr w:rsidR="00C33ADC" w:rsidRPr="0027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424ED"/>
    <w:multiLevelType w:val="hybridMultilevel"/>
    <w:tmpl w:val="46523996"/>
    <w:lvl w:ilvl="0" w:tplc="9468C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B73C10"/>
    <w:multiLevelType w:val="hybridMultilevel"/>
    <w:tmpl w:val="E2CE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BCA"/>
    <w:multiLevelType w:val="hybridMultilevel"/>
    <w:tmpl w:val="19B0E1CC"/>
    <w:lvl w:ilvl="0" w:tplc="6B5E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33"/>
    <w:rsid w:val="00077C68"/>
    <w:rsid w:val="00094AA8"/>
    <w:rsid w:val="000B4727"/>
    <w:rsid w:val="001305A5"/>
    <w:rsid w:val="001A2264"/>
    <w:rsid w:val="001A2D67"/>
    <w:rsid w:val="00242BC2"/>
    <w:rsid w:val="002747F3"/>
    <w:rsid w:val="00277A33"/>
    <w:rsid w:val="002F7A11"/>
    <w:rsid w:val="0038575D"/>
    <w:rsid w:val="003E4F8E"/>
    <w:rsid w:val="0040276F"/>
    <w:rsid w:val="00456905"/>
    <w:rsid w:val="00542E4D"/>
    <w:rsid w:val="005C7CAE"/>
    <w:rsid w:val="006116E0"/>
    <w:rsid w:val="00644E7A"/>
    <w:rsid w:val="006B2C75"/>
    <w:rsid w:val="006C1A8C"/>
    <w:rsid w:val="00733422"/>
    <w:rsid w:val="007B1621"/>
    <w:rsid w:val="007E7929"/>
    <w:rsid w:val="008D0E5D"/>
    <w:rsid w:val="00910AA0"/>
    <w:rsid w:val="009C12FD"/>
    <w:rsid w:val="009F3BDD"/>
    <w:rsid w:val="00A61CD1"/>
    <w:rsid w:val="00AB074C"/>
    <w:rsid w:val="00B6120D"/>
    <w:rsid w:val="00C33ADC"/>
    <w:rsid w:val="00CD7FBE"/>
    <w:rsid w:val="00D067C5"/>
    <w:rsid w:val="00D45AEF"/>
    <w:rsid w:val="00DE3509"/>
    <w:rsid w:val="00E07167"/>
    <w:rsid w:val="00E1775F"/>
    <w:rsid w:val="00F12A7F"/>
    <w:rsid w:val="00F466D0"/>
    <w:rsid w:val="00F71FA6"/>
    <w:rsid w:val="00F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8</cp:revision>
  <dcterms:created xsi:type="dcterms:W3CDTF">2020-03-19T06:31:00Z</dcterms:created>
  <dcterms:modified xsi:type="dcterms:W3CDTF">2020-03-22T08:11:00Z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