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CBBD1" w14:textId="77777777" w:rsidR="00696C8B" w:rsidRDefault="00696C8B" w:rsidP="00622B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C8B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Для тих, хто хоче знати більше</w:t>
      </w:r>
    </w:p>
    <w:p w14:paraId="17FC61A2" w14:textId="6CDB6132" w:rsidR="001D6082" w:rsidRPr="00B35331" w:rsidRDefault="00622BB1" w:rsidP="00622B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Логістичне зростання. Модель Ферхюльс</w:t>
      </w:r>
      <w:r w:rsidR="00CD5F64" w:rsidRPr="00B35331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B3533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</w:p>
    <w:p w14:paraId="3A37FDA3" w14:textId="3B43CCC1" w:rsidR="00C2049F" w:rsidRPr="00B35331" w:rsidRDefault="00D13783" w:rsidP="00CA062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Модель Мальтуса (модель експоненціального зростання) є адекватною тільки на початкових етапах розвитку популяції, тобто при умовах необмеженості ресурсів та відсутності конкуренції за ці ресурси. </w:t>
      </w:r>
      <w:r w:rsidR="003B02EC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Оскільки в реальній популяції кількість ресурсів обмежена, то з деякого моменту всередині популяції починається боротьба за ці ресурси, що призводить до зменшення швидкості зростання популяції. </w:t>
      </w:r>
      <w:r w:rsidR="00CD5F64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Необмежене збільшення чисельності популяції на обмеженій площі ареалу призведе до частих зіткнень всередині ареалу за ресурси. </w:t>
      </w:r>
      <w:r w:rsidR="00C2049F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Першою моделлю, яка враховувала внутрішньовидову конкуренцію, була модель логістичного зростання, запропонована бельгійським математиком П’єром Франсуа Ферхюльстом. </w:t>
      </w:r>
      <w:r w:rsidR="00B9448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94487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 1838 році </w:t>
      </w:r>
      <w:r w:rsidR="004957AF">
        <w:rPr>
          <w:rFonts w:ascii="Times New Roman" w:hAnsi="Times New Roman" w:cs="Times New Roman"/>
          <w:sz w:val="28"/>
          <w:szCs w:val="28"/>
          <w:lang w:val="uk-UA"/>
        </w:rPr>
        <w:t>Ферхюльст ввів логістичне рівняння, яке є своєрідним узагальненням рівняння експоненціального зростання, але з максимальним значенням для населення. Він використовував дані про змінення народонаселення різних країн для оцінки невідомих параметрів. Роботу Ферхюльста було</w:t>
      </w:r>
      <w:r w:rsidR="0069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7AF">
        <w:rPr>
          <w:rFonts w:ascii="Times New Roman" w:hAnsi="Times New Roman" w:cs="Times New Roman"/>
          <w:sz w:val="28"/>
          <w:szCs w:val="28"/>
          <w:lang w:val="uk-UA"/>
        </w:rPr>
        <w:t xml:space="preserve">відкрито </w:t>
      </w:r>
      <w:r w:rsidR="00696C8B">
        <w:rPr>
          <w:rFonts w:ascii="Times New Roman" w:hAnsi="Times New Roman" w:cs="Times New Roman"/>
          <w:sz w:val="28"/>
          <w:szCs w:val="28"/>
          <w:lang w:val="uk-UA"/>
        </w:rPr>
        <w:t xml:space="preserve">заново </w:t>
      </w:r>
      <w:r w:rsidR="004957AF">
        <w:rPr>
          <w:rFonts w:ascii="Times New Roman" w:hAnsi="Times New Roman" w:cs="Times New Roman"/>
          <w:sz w:val="28"/>
          <w:szCs w:val="28"/>
          <w:lang w:val="uk-UA"/>
        </w:rPr>
        <w:t xml:space="preserve">лише в 20-тих роках минулого століття. </w:t>
      </w:r>
      <w:r w:rsidR="004957AF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Історики науки досі не встановили, чому він назвав свій закон «логістичним».  </w:t>
      </w:r>
    </w:p>
    <w:p w14:paraId="447B9D92" w14:textId="6C17C538" w:rsidR="00B35098" w:rsidRDefault="00BB7125" w:rsidP="00B3509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відомо, при складанні математичних моделей реальних процесів застосовуються різні припущення. </w:t>
      </w:r>
      <w:r w:rsidR="000E6287" w:rsidRPr="00696C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найпростішому випадку ресурсну базу можна подати спадною лінійною функцією від розміру популяції. </w:t>
      </w:r>
      <w:r w:rsidR="00CA1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Тоді з</w:t>
      </w:r>
      <w:r w:rsidR="000E6287" w:rsidRPr="00696C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аписати диференціальне рівняння</w:t>
      </w:r>
      <w:r w:rsidR="00CA1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E6287" w:rsidRPr="00696C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 описує змінення популяції, можна наступним чином</w:t>
      </w:r>
      <w:r w:rsidR="00CA1A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6663B27E" w14:textId="080916F3" w:rsidR="00CA1AA7" w:rsidRPr="00166B26" w:rsidRDefault="000E6287" w:rsidP="00CA1AA7">
      <w:pPr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96C8B">
        <w:rPr>
          <w:rFonts w:ascii="Times New Roman" w:hAnsi="Times New Roman" w:cs="Times New Roman"/>
          <w:color w:val="000000" w:themeColor="text1"/>
          <w:position w:val="-36"/>
          <w:sz w:val="28"/>
          <w:szCs w:val="28"/>
          <w:lang w:val="uk-UA"/>
        </w:rPr>
        <w:object w:dxaOrig="2160" w:dyaOrig="880" w14:anchorId="61618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44.3pt" o:ole="">
            <v:imagedata r:id="rId5" o:title=""/>
          </v:shape>
          <o:OLEObject Type="Embed" ProgID="Equation.DSMT4" ShapeID="_x0000_i1025" DrawAspect="Content" ObjectID="_1778040172" r:id="rId6"/>
        </w:object>
      </w:r>
      <w:r w:rsidR="00DD0685" w:rsidRPr="00DD06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D0685" w:rsidRPr="00166B2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(1)</w:t>
      </w:r>
    </w:p>
    <w:p w14:paraId="7A168B4A" w14:textId="68C9A244" w:rsidR="00CA1AA7" w:rsidRDefault="00C70361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C8B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0F7669" w:rsidRPr="00696C8B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620" w:dyaOrig="480" w14:anchorId="44FE41FE">
          <v:shape id="_x0000_i1026" type="#_x0000_t75" style="width:31.4pt;height:24pt" o:ole="">
            <v:imagedata r:id="rId7" o:title=""/>
          </v:shape>
          <o:OLEObject Type="Embed" ProgID="Equation.DSMT4" ShapeID="_x0000_i1026" DrawAspect="Content" ObjectID="_1778040173" r:id="rId8"/>
        </w:object>
      </w:r>
      <w:r w:rsidR="000F7669" w:rsidRPr="00696C8B">
        <w:rPr>
          <w:rFonts w:ascii="Times New Roman" w:hAnsi="Times New Roman" w:cs="Times New Roman"/>
          <w:sz w:val="28"/>
          <w:szCs w:val="28"/>
          <w:lang w:val="uk-UA"/>
        </w:rPr>
        <w:t xml:space="preserve">- розмір популяції в момент часу </w:t>
      </w:r>
      <w:r w:rsidR="000F7669" w:rsidRPr="00696C8B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0F7669" w:rsidRPr="00696C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7669" w:rsidRPr="00696C8B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="000F7669" w:rsidRPr="00696C8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696C8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="00696C8B" w:rsidRPr="00186A1F">
        <w:rPr>
          <w:rFonts w:ascii="Times New Roman" w:hAnsi="Times New Roman" w:cs="Times New Roman"/>
          <w:color w:val="FF0000"/>
          <w:sz w:val="28"/>
          <w:szCs w:val="28"/>
          <w:lang w:val="uk-UA"/>
        </w:rPr>
        <w:t>підтримуюча</w:t>
      </w:r>
      <w:r w:rsidR="00696C8B" w:rsidRPr="00696C8B">
        <w:rPr>
          <w:rFonts w:ascii="Times New Roman" w:hAnsi="Times New Roman" w:cs="Times New Roman"/>
          <w:sz w:val="28"/>
          <w:szCs w:val="28"/>
          <w:lang w:val="uk-UA"/>
        </w:rPr>
        <w:t xml:space="preserve"> ємність середовища,</w:t>
      </w:r>
      <w:r w:rsidR="00696C8B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</w:t>
      </w:r>
      <w:r w:rsidR="000F7669" w:rsidRPr="00696C8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20" w:dyaOrig="340" w14:anchorId="5B9B5EB2">
          <v:shape id="_x0000_i1027" type="#_x0000_t75" style="width:36pt;height:16.6pt" o:ole="">
            <v:imagedata r:id="rId9" o:title=""/>
          </v:shape>
          <o:OLEObject Type="Embed" ProgID="Equation.DSMT4" ShapeID="_x0000_i1027" DrawAspect="Content" ObjectID="_1778040174" r:id="rId10"/>
        </w:object>
      </w:r>
      <w:r w:rsidR="00696C8B" w:rsidRPr="00696C8B">
        <w:rPr>
          <w:rFonts w:ascii="Times New Roman" w:hAnsi="Times New Roman" w:cs="Times New Roman"/>
          <w:sz w:val="28"/>
          <w:szCs w:val="28"/>
          <w:lang w:val="uk-UA"/>
        </w:rPr>
        <w:t xml:space="preserve"> питома швидкість розмноження</w:t>
      </w:r>
      <w:r w:rsidR="00696C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A62FEC5" w14:textId="456807CF" w:rsidR="00DD0685" w:rsidRDefault="00DD0685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Рівняння (1) є диференціальним рівнянням першого порядку з відокремлюваними змінними. </w:t>
      </w:r>
      <w:r w:rsidR="00DD4FA9">
        <w:rPr>
          <w:rFonts w:ascii="Times New Roman" w:hAnsi="Times New Roman" w:cs="Times New Roman"/>
          <w:sz w:val="28"/>
          <w:szCs w:val="28"/>
          <w:lang w:val="uk-UA"/>
        </w:rPr>
        <w:t xml:space="preserve">Після відокремлення змінних рівняння набуває вигляду </w:t>
      </w:r>
      <w:r w:rsidR="00DD4FA9" w:rsidRPr="00DD4FA9">
        <w:rPr>
          <w:rFonts w:ascii="Times New Roman" w:hAnsi="Times New Roman" w:cs="Times New Roman"/>
          <w:position w:val="-40"/>
          <w:sz w:val="28"/>
          <w:szCs w:val="28"/>
          <w:lang w:val="uk-UA"/>
        </w:rPr>
        <w:object w:dxaOrig="2600" w:dyaOrig="900" w14:anchorId="7E278DEF">
          <v:shape id="_x0000_i1028" type="#_x0000_t75" style="width:130.15pt;height:45.25pt" o:ole="">
            <v:imagedata r:id="rId11" o:title=""/>
          </v:shape>
          <o:OLEObject Type="Embed" ProgID="Equation.DSMT4" ShapeID="_x0000_i1028" DrawAspect="Content" ObjectID="_1778040175" r:id="rId12"/>
        </w:object>
      </w:r>
      <w:r w:rsidR="00166B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4FA9" w:rsidRPr="00DD4FA9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340" w14:anchorId="49F21782">
          <v:shape id="_x0000_i1029" type="#_x0000_t75" style="width:12pt;height:16.6pt" o:ole="">
            <v:imagedata r:id="rId13" o:title=""/>
          </v:shape>
          <o:OLEObject Type="Embed" ProgID="Equation.DSMT4" ShapeID="_x0000_i1029" DrawAspect="Content" ObjectID="_1778040176" r:id="rId14"/>
        </w:object>
      </w:r>
      <w:r w:rsidR="00166B26">
        <w:rPr>
          <w:rFonts w:ascii="Times New Roman" w:hAnsi="Times New Roman" w:cs="Times New Roman"/>
          <w:sz w:val="28"/>
          <w:szCs w:val="28"/>
          <w:lang w:val="uk-UA"/>
        </w:rPr>
        <w:t xml:space="preserve">Інтегруємо ліву та праву частини рівності  </w:t>
      </w:r>
      <w:r w:rsidR="00166B26" w:rsidRPr="00DD4FA9">
        <w:rPr>
          <w:rFonts w:ascii="Times New Roman" w:hAnsi="Times New Roman" w:cs="Times New Roman"/>
          <w:position w:val="-40"/>
          <w:sz w:val="28"/>
          <w:szCs w:val="28"/>
          <w:lang w:val="uk-UA"/>
        </w:rPr>
        <w:object w:dxaOrig="2900" w:dyaOrig="900" w14:anchorId="4A5DB434">
          <v:shape id="_x0000_i1030" type="#_x0000_t75" style="width:144.9pt;height:45.25pt" o:ole="">
            <v:imagedata r:id="rId15" o:title=""/>
          </v:shape>
          <o:OLEObject Type="Embed" ProgID="Equation.DSMT4" ShapeID="_x0000_i1030" DrawAspect="Content" ObjectID="_1778040177" r:id="rId16"/>
        </w:object>
      </w:r>
      <w:r w:rsidR="00C419C6" w:rsidRPr="004758E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A41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3403BF" w14:textId="5D4F4983" w:rsidR="00925358" w:rsidRDefault="003C6886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FA9">
        <w:rPr>
          <w:rFonts w:ascii="Times New Roman" w:hAnsi="Times New Roman" w:cs="Times New Roman"/>
          <w:position w:val="-40"/>
          <w:sz w:val="28"/>
          <w:szCs w:val="28"/>
          <w:lang w:val="uk-UA"/>
        </w:rPr>
        <w:object w:dxaOrig="8580" w:dyaOrig="940" w14:anchorId="5C21490C">
          <v:shape id="_x0000_i1031" type="#_x0000_t75" style="width:430.15pt;height:47.1pt" o:ole="">
            <v:imagedata r:id="rId17" o:title=""/>
          </v:shape>
          <o:OLEObject Type="Embed" ProgID="Equation.DSMT4" ShapeID="_x0000_i1031" DrawAspect="Content" ObjectID="_1778040178" r:id="rId18"/>
        </w:object>
      </w:r>
    </w:p>
    <w:p w14:paraId="45C41063" w14:textId="7D1AEE12" w:rsidR="003C6886" w:rsidRDefault="007F0A18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0A18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960" w:dyaOrig="639" w14:anchorId="4A2EFBA6">
          <v:shape id="_x0000_i1032" type="#_x0000_t75" style="width:299.1pt;height:32.3pt" o:ole="">
            <v:imagedata r:id="rId19" o:title=""/>
          </v:shape>
          <o:OLEObject Type="Embed" ProgID="Equation.DSMT4" ShapeID="_x0000_i1032" DrawAspect="Content" ObjectID="_1778040179" r:id="rId20"/>
        </w:object>
      </w:r>
    </w:p>
    <w:p w14:paraId="3FA906AA" w14:textId="77777777" w:rsidR="00B96FE1" w:rsidRPr="004758E4" w:rsidRDefault="00C419C6" w:rsidP="00B350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9C6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2740" w:dyaOrig="880" w14:anchorId="08CAAD83">
          <v:shape id="_x0000_i1033" type="#_x0000_t75" style="width:137.55pt;height:44.3pt" o:ole="">
            <v:imagedata r:id="rId21" o:title=""/>
          </v:shape>
          <o:OLEObject Type="Embed" ProgID="Equation.DSMT4" ShapeID="_x0000_i1033" DrawAspect="Content" ObjectID="_1778040180" r:id="rId22"/>
        </w:object>
      </w:r>
      <w:r w:rsidR="00951E08" w:rsidRPr="004758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51E08" w:rsidRPr="00951E0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920" w:dyaOrig="800" w14:anchorId="0A9D0D57">
          <v:shape id="_x0000_i1034" type="#_x0000_t75" style="width:96pt;height:39.7pt" o:ole="">
            <v:imagedata r:id="rId23" o:title=""/>
          </v:shape>
          <o:OLEObject Type="Embed" ProgID="Equation.DSMT4" ShapeID="_x0000_i1034" DrawAspect="Content" ObjectID="_1778040181" r:id="rId24"/>
        </w:object>
      </w:r>
      <w:r w:rsidR="00951E08" w:rsidRPr="004758E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D2C2B24" w14:textId="01155E57" w:rsidR="00C419C6" w:rsidRDefault="00951E08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E08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100" w:dyaOrig="840" w14:anchorId="2148ADC4">
          <v:shape id="_x0000_i1035" type="#_x0000_t75" style="width:105.25pt;height:42.45pt" o:ole="">
            <v:imagedata r:id="rId25" o:title=""/>
          </v:shape>
          <o:OLEObject Type="Embed" ProgID="Equation.DSMT4" ShapeID="_x0000_i1035" DrawAspect="Content" ObjectID="_1778040182" r:id="rId26"/>
        </w:object>
      </w:r>
      <w:r w:rsidRPr="004758E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F6F8C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розв’язок диференціального рівняння (1).   </w:t>
      </w:r>
    </w:p>
    <w:p w14:paraId="2BD0DA3E" w14:textId="4EB93D18" w:rsidR="001A64AD" w:rsidRDefault="00634EBF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задано початков</w:t>
      </w:r>
      <w:r w:rsidR="00C46E8C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E8C">
        <w:rPr>
          <w:rFonts w:ascii="Times New Roman" w:hAnsi="Times New Roman" w:cs="Times New Roman"/>
          <w:sz w:val="28"/>
          <w:szCs w:val="28"/>
          <w:lang w:val="uk-UA"/>
        </w:rPr>
        <w:t xml:space="preserve">розмір популяції </w:t>
      </w:r>
      <w:r w:rsidRPr="00634EBF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219" w:dyaOrig="480" w14:anchorId="313F5625">
          <v:shape id="_x0000_i1036" type="#_x0000_t75" style="width:60.9pt;height:24pt" o:ole="">
            <v:imagedata r:id="rId27" o:title=""/>
          </v:shape>
          <o:OLEObject Type="Embed" ProgID="Equation.DSMT4" ShapeID="_x0000_i1036" DrawAspect="Content" ObjectID="_1778040183" r:id="rId28"/>
        </w:object>
      </w:r>
      <w:r w:rsidR="00C46E8C" w:rsidRPr="00C46E8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46E8C">
        <w:rPr>
          <w:rFonts w:ascii="Times New Roman" w:hAnsi="Times New Roman" w:cs="Times New Roman"/>
          <w:sz w:val="28"/>
          <w:szCs w:val="28"/>
          <w:lang w:val="uk-UA"/>
        </w:rPr>
        <w:t xml:space="preserve">сформульовано задачу Коші) , то </w:t>
      </w:r>
      <w:r w:rsidR="00C46E8C" w:rsidRPr="00C46E8C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380" w:dyaOrig="800" w14:anchorId="36C2D6C7">
          <v:shape id="_x0000_i1037" type="#_x0000_t75" style="width:69.25pt;height:39.7pt" o:ole="">
            <v:imagedata r:id="rId29" o:title=""/>
          </v:shape>
          <o:OLEObject Type="Embed" ProgID="Equation.DSMT4" ShapeID="_x0000_i1037" DrawAspect="Content" ObjectID="_1778040184" r:id="rId30"/>
        </w:object>
      </w:r>
      <w:r w:rsidR="00C46E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3698FDF" w14:textId="321D6B21" w:rsidR="00D62017" w:rsidRPr="00900FFD" w:rsidRDefault="002E3437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наочності покладемо </w:t>
      </w:r>
      <w:r w:rsidRPr="002E343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580" w:dyaOrig="380" w14:anchorId="4B28E5F5">
          <v:shape id="_x0000_i1038" type="#_x0000_t75" style="width:129.25pt;height:19.4pt" o:ole="">
            <v:imagedata r:id="rId31" o:title=""/>
          </v:shape>
          <o:OLEObject Type="Embed" ProgID="Equation.DSMT4" ShapeID="_x0000_i1038" DrawAspect="Content" ObjectID="_1778040185" r:id="rId32"/>
        </w:object>
      </w:r>
      <w:r w:rsidRPr="00900FF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0FFD">
        <w:rPr>
          <w:rFonts w:ascii="Times New Roman" w:hAnsi="Times New Roman" w:cs="Times New Roman"/>
          <w:sz w:val="28"/>
          <w:szCs w:val="28"/>
          <w:lang w:val="uk-UA"/>
        </w:rPr>
        <w:t>На Рис.2 зображено графік закону роста популяції, який називають логістичним, а саму криву називають логістичною кривою. На рисунку видно як виконується перехід від показникового зростання до процесу вирівнювання.</w:t>
      </w:r>
      <w:r w:rsidR="00270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138F67" w14:textId="77777777" w:rsidR="00925358" w:rsidRPr="006A4183" w:rsidRDefault="00925358" w:rsidP="00B350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EFF587" w14:textId="41497AF7" w:rsidR="00B1237F" w:rsidRDefault="00B1237F" w:rsidP="00696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BEFA940" wp14:editId="4C14C011">
            <wp:extent cx="5550954" cy="28845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85488" cy="29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F278E" w14:textId="7637A2A5" w:rsidR="002E3437" w:rsidRPr="00F86AD6" w:rsidRDefault="002E3437" w:rsidP="00696C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Рис.2 Логістична крива</w:t>
      </w:r>
      <w:r w:rsidR="00F86AD6">
        <w:rPr>
          <w:rFonts w:ascii="Times New Roman" w:hAnsi="Times New Roman" w:cs="Times New Roman"/>
          <w:sz w:val="28"/>
          <w:szCs w:val="28"/>
          <w:lang w:val="uk-UA"/>
        </w:rPr>
        <w:t xml:space="preserve"> (розглядаємо при </w:t>
      </w:r>
      <w:r w:rsidR="00F86AD6" w:rsidRPr="00F86AD6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020" w:dyaOrig="400" w14:anchorId="2056273A">
          <v:shape id="_x0000_i1055" type="#_x0000_t75" style="width:50.75pt;height:20.3pt" o:ole="">
            <v:imagedata r:id="rId34" o:title=""/>
          </v:shape>
          <o:OLEObject Type="Embed" ProgID="Equation.DSMT4" ShapeID="_x0000_i1055" DrawAspect="Content" ObjectID="_1778040186" r:id="rId35"/>
        </w:object>
      </w:r>
      <w:r w:rsidR="00F86AD6"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</w:p>
    <w:p w14:paraId="5AEC2C71" w14:textId="744AB41E" w:rsidR="004758E4" w:rsidRDefault="0086282F" w:rsidP="006231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багатьох природніх популяцій розв’язок добре співпадає з експериментальними даними. </w:t>
      </w:r>
      <w:r w:rsidR="00186A1F" w:rsidRPr="00186A1F">
        <w:rPr>
          <w:rFonts w:ascii="Times New Roman" w:hAnsi="Times New Roman" w:cs="Times New Roman"/>
          <w:sz w:val="28"/>
          <w:szCs w:val="28"/>
          <w:lang w:val="uk-UA"/>
        </w:rPr>
        <w:t xml:space="preserve">Якщо популяція </w:t>
      </w:r>
      <w:r w:rsidR="00186A1F" w:rsidRPr="00186A1F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620" w:dyaOrig="480" w14:anchorId="4F701946">
          <v:shape id="_x0000_i1039" type="#_x0000_t75" style="width:31.4pt;height:24pt" o:ole="">
            <v:imagedata r:id="rId7" o:title=""/>
          </v:shape>
          <o:OLEObject Type="Embed" ProgID="Equation.DSMT4" ShapeID="_x0000_i1039" DrawAspect="Content" ObjectID="_1778040187" r:id="rId36"/>
        </w:object>
      </w:r>
      <w:r w:rsidR="00186A1F" w:rsidRPr="00186A1F">
        <w:rPr>
          <w:rFonts w:ascii="Times New Roman" w:hAnsi="Times New Roman" w:cs="Times New Roman"/>
          <w:sz w:val="28"/>
          <w:szCs w:val="28"/>
          <w:lang w:val="uk-UA"/>
        </w:rPr>
        <w:t>мала</w:t>
      </w:r>
      <w:r w:rsidR="00186A1F" w:rsidRPr="00186A1F">
        <w:rPr>
          <w:rFonts w:ascii="Times New Roman" w:hAnsi="Times New Roman" w:cs="Times New Roman"/>
          <w:sz w:val="28"/>
          <w:szCs w:val="28"/>
        </w:rPr>
        <w:t xml:space="preserve"> </w:t>
      </w:r>
      <w:r w:rsidR="00186A1F">
        <w:rPr>
          <w:rFonts w:ascii="Times New Roman" w:hAnsi="Times New Roman" w:cs="Times New Roman"/>
          <w:sz w:val="28"/>
          <w:szCs w:val="28"/>
          <w:lang w:val="uk-UA"/>
        </w:rPr>
        <w:t xml:space="preserve">в порівнянні з параметром </w:t>
      </w:r>
      <w:r w:rsidR="00186A1F" w:rsidRPr="00186A1F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="00186A1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186A1F">
        <w:rPr>
          <w:rFonts w:ascii="Times New Roman" w:hAnsi="Times New Roman" w:cs="Times New Roman"/>
          <w:sz w:val="28"/>
          <w:szCs w:val="28"/>
          <w:lang w:val="uk-UA"/>
        </w:rPr>
        <w:t xml:space="preserve">отримуємо наближене рівняння </w:t>
      </w:r>
      <w:r w:rsidR="00186A1F" w:rsidRPr="00186A1F">
        <w:rPr>
          <w:rFonts w:ascii="Times New Roman" w:hAnsi="Times New Roman" w:cs="Times New Roman"/>
          <w:color w:val="000000" w:themeColor="text1"/>
          <w:position w:val="-30"/>
          <w:sz w:val="28"/>
          <w:szCs w:val="28"/>
          <w:lang w:val="uk-UA"/>
        </w:rPr>
        <w:object w:dxaOrig="1040" w:dyaOrig="800" w14:anchorId="52C5DD18">
          <v:shape id="_x0000_i1040" type="#_x0000_t75" style="width:51.7pt;height:39.7pt" o:ole="">
            <v:imagedata r:id="rId37" o:title=""/>
          </v:shape>
          <o:OLEObject Type="Embed" ProgID="Equation.DSMT4" ShapeID="_x0000_i1040" DrawAspect="Content" ObjectID="_1778040188" r:id="rId38"/>
        </w:object>
      </w:r>
      <w:r w:rsidR="00186A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F45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розв’язк</w:t>
      </w:r>
      <w:r w:rsidR="00166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2F45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 якого є </w:t>
      </w:r>
      <w:r w:rsidR="002F45E3" w:rsidRPr="002F45E3">
        <w:rPr>
          <w:rFonts w:ascii="Times New Roman" w:hAnsi="Times New Roman" w:cs="Times New Roman"/>
          <w:color w:val="000000" w:themeColor="text1"/>
          <w:position w:val="-16"/>
          <w:sz w:val="28"/>
          <w:szCs w:val="28"/>
          <w:lang w:val="uk-UA"/>
        </w:rPr>
        <w:object w:dxaOrig="1900" w:dyaOrig="540" w14:anchorId="53C6F25F">
          <v:shape id="_x0000_i1041" type="#_x0000_t75" style="width:95.1pt;height:26.75pt" o:ole="">
            <v:imagedata r:id="rId39" o:title=""/>
          </v:shape>
          <o:OLEObject Type="Embed" ProgID="Equation.DSMT4" ShapeID="_x0000_i1041" DrawAspect="Content" ObjectID="_1778040189" r:id="rId40"/>
        </w:object>
      </w:r>
      <w:r w:rsidR="002F45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тобто маємо експоненціальне зростання. Темп зростання зменшується при наближенні </w:t>
      </w:r>
      <w:r w:rsidR="002F45E3" w:rsidRPr="00186A1F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620" w:dyaOrig="480" w14:anchorId="5C4EDF19">
          <v:shape id="_x0000_i1042" type="#_x0000_t75" style="width:31.4pt;height:24pt" o:ole="">
            <v:imagedata r:id="rId7" o:title=""/>
          </v:shape>
          <o:OLEObject Type="Embed" ProgID="Equation.DSMT4" ShapeID="_x0000_i1042" DrawAspect="Content" ObjectID="_1778040190" r:id="rId41"/>
        </w:object>
      </w:r>
      <w:r w:rsidR="002F45E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2F45E3" w:rsidRPr="002F45E3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="002F45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8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7A7823" w14:textId="2358CFED" w:rsidR="000C2501" w:rsidRDefault="00BB7125" w:rsidP="006231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Розгл</w:t>
      </w:r>
      <w:r w:rsidR="004758E4">
        <w:rPr>
          <w:rFonts w:ascii="Times New Roman" w:hAnsi="Times New Roman" w:cs="Times New Roman"/>
          <w:sz w:val="28"/>
          <w:szCs w:val="28"/>
          <w:lang w:val="uk-UA"/>
        </w:rPr>
        <w:t xml:space="preserve">ядається 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інший підхід. </w: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При зростанні популяції в </w:t>
      </w:r>
      <w:r w:rsidR="000C2501" w:rsidRPr="00B35331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 разів кількість зіткнень збільшується в </w:t>
      </w:r>
      <w:r w:rsidR="000C2501" w:rsidRPr="00B35331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="000C2501" w:rsidRPr="00B35331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 разів, тому можна припустити, що несприятливий вплив чисельності популяції на народжуваність пропорційна квадрату цієї народжуваності. Нехай </w:t>
      </w:r>
      <w:r w:rsidR="000C2501" w:rsidRPr="00B35331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620" w:dyaOrig="480" w14:anchorId="353112CE">
          <v:shape id="_x0000_i1044" type="#_x0000_t75" style="width:31.4pt;height:24pt" o:ole="">
            <v:imagedata r:id="rId7" o:title=""/>
          </v:shape>
          <o:OLEObject Type="Embed" ProgID="Equation.DSMT4" ShapeID="_x0000_i1044" DrawAspect="Content" ObjectID="_1778040191" r:id="rId42"/>
        </w:object>
      </w:r>
      <w:r w:rsidR="00243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5E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 розмір популяції в момент часу </w:t>
      </w:r>
      <w:r w:rsidR="000C2501" w:rsidRPr="00B35331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, тоді диференціальне рівняння експоненціального зростання </w:t>
      </w:r>
      <w:r w:rsidR="000C2501" w:rsidRPr="00B35331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680" w:dyaOrig="480" w14:anchorId="36AB3F75">
          <v:shape id="_x0000_i1045" type="#_x0000_t75" style="width:84pt;height:24pt" o:ole="">
            <v:imagedata r:id="rId43" o:title=""/>
          </v:shape>
          <o:OLEObject Type="Embed" ProgID="Equation.DSMT4" ShapeID="_x0000_i1045" DrawAspect="Content" ObjectID="_1778040192" r:id="rId44"/>
        </w:objec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 доповнюється доданком </w:t>
      </w:r>
      <w:r w:rsidR="000C2501" w:rsidRPr="00B35331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180" w:dyaOrig="540" w14:anchorId="62AE2995">
          <v:shape id="_x0000_i1046" type="#_x0000_t75" style="width:59.1pt;height:26.75pt" o:ole="">
            <v:imagedata r:id="rId45" o:title=""/>
          </v:shape>
          <o:OLEObject Type="Embed" ProgID="Equation.DSMT4" ShapeID="_x0000_i1046" DrawAspect="Content" ObjectID="_1778040193" r:id="rId46"/>
        </w:objec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2501" w:rsidRPr="00B35331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00" w:dyaOrig="380" w14:anchorId="4E7E1298">
          <v:shape id="_x0000_i1047" type="#_x0000_t75" style="width:55.4pt;height:19.4pt" o:ole="">
            <v:imagedata r:id="rId47" o:title=""/>
          </v:shape>
          <o:OLEObject Type="Embed" ProgID="Equation.DSMT4" ShapeID="_x0000_i1047" DrawAspect="Content" ObjectID="_1778040194" r:id="rId48"/>
        </w:object>
      </w:r>
      <w:r w:rsidR="001A1D5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 деякі коефіцієнти. Отримаємо логістичне рівняння </w:t>
      </w:r>
      <w:r w:rsidR="000C2501" w:rsidRPr="00B35331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2900" w:dyaOrig="540" w14:anchorId="559C2669">
          <v:shape id="_x0000_i1048" type="#_x0000_t75" style="width:144.9pt;height:26.75pt" o:ole="">
            <v:imagedata r:id="rId49" o:title=""/>
          </v:shape>
          <o:OLEObject Type="Embed" ProgID="Equation.DSMT4" ShapeID="_x0000_i1048" DrawAspect="Content" ObjectID="_1778040195" r:id="rId50"/>
        </w:object>
      </w:r>
      <w:r w:rsidR="000C2501" w:rsidRPr="00B35331">
        <w:rPr>
          <w:rFonts w:ascii="Times New Roman" w:hAnsi="Times New Roman" w:cs="Times New Roman"/>
          <w:sz w:val="28"/>
          <w:szCs w:val="28"/>
          <w:lang w:val="uk-UA"/>
        </w:rPr>
        <w:t xml:space="preserve">, яке описує змінення популяції з урахуванням конкуренції. </w:t>
      </w:r>
      <w:r w:rsidR="006231CC">
        <w:rPr>
          <w:rFonts w:ascii="Times New Roman" w:hAnsi="Times New Roman" w:cs="Times New Roman"/>
          <w:sz w:val="28"/>
          <w:szCs w:val="28"/>
          <w:lang w:val="uk-UA"/>
        </w:rPr>
        <w:t xml:space="preserve">Розв’язкам цього рівняння буде функція </w:t>
      </w:r>
      <w:r w:rsidR="006231CC" w:rsidRPr="006231CC">
        <w:rPr>
          <w:rFonts w:ascii="Times New Roman" w:hAnsi="Times New Roman" w:cs="Times New Roman"/>
          <w:position w:val="-56"/>
          <w:sz w:val="28"/>
          <w:szCs w:val="28"/>
          <w:lang w:val="uk-UA"/>
        </w:rPr>
        <w:object w:dxaOrig="2640" w:dyaOrig="1060" w14:anchorId="269FB0E0">
          <v:shape id="_x0000_i1049" type="#_x0000_t75" style="width:132pt;height:52.6pt" o:ole="">
            <v:imagedata r:id="rId51" o:title=""/>
          </v:shape>
          <o:OLEObject Type="Embed" ProgID="Equation.DSMT4" ShapeID="_x0000_i1049" DrawAspect="Content" ObjectID="_1778040196" r:id="rId52"/>
        </w:object>
      </w:r>
    </w:p>
    <w:p w14:paraId="173AFF1C" w14:textId="1661BD90" w:rsidR="006231CC" w:rsidRPr="00D20532" w:rsidRDefault="006231CC" w:rsidP="006231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знаходження С скористаємось початковою умовою </w:t>
      </w:r>
      <w:r w:rsidRPr="006231CC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260" w:dyaOrig="480" w14:anchorId="0015A624">
          <v:shape id="_x0000_i1050" type="#_x0000_t75" style="width:62.75pt;height:24pt" o:ole="">
            <v:imagedata r:id="rId53" o:title=""/>
          </v:shape>
          <o:OLEObject Type="Embed" ProgID="Equation.DSMT4" ShapeID="_x0000_i1050" DrawAspect="Content" ObjectID="_1778040197" r:id="rId54"/>
        </w:object>
      </w:r>
      <w:r w:rsidRPr="006231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отримаємо: </w:t>
      </w:r>
      <w:r w:rsidR="00D20532" w:rsidRPr="00D20532">
        <w:rPr>
          <w:rFonts w:ascii="Times New Roman" w:hAnsi="Times New Roman" w:cs="Times New Roman"/>
          <w:position w:val="-46"/>
          <w:sz w:val="28"/>
          <w:szCs w:val="28"/>
          <w:lang w:val="uk-UA"/>
        </w:rPr>
        <w:object w:dxaOrig="3660" w:dyaOrig="960" w14:anchorId="26E978AB">
          <v:shape id="_x0000_i1051" type="#_x0000_t75" style="width:182.75pt;height:48pt" o:ole="">
            <v:imagedata r:id="rId55" o:title=""/>
          </v:shape>
          <o:OLEObject Type="Embed" ProgID="Equation.DSMT4" ShapeID="_x0000_i1051" DrawAspect="Content" ObjectID="_1778040198" r:id="rId56"/>
        </w:object>
      </w:r>
      <w:r w:rsidR="00D205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D3C92E" w14:textId="77777777" w:rsidR="006231CC" w:rsidRPr="006231CC" w:rsidRDefault="006231CC" w:rsidP="006231CC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8A969" w14:textId="011E8B9D" w:rsidR="007158C2" w:rsidRDefault="007158C2" w:rsidP="007158C2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58C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Теми рефератів</w:t>
      </w:r>
    </w:p>
    <w:p w14:paraId="0BDEBEC2" w14:textId="07AE7734" w:rsidR="007158C2" w:rsidRDefault="00496107" w:rsidP="007158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Леонардо </w:t>
      </w:r>
      <w:r w:rsidR="007F3EF7">
        <w:rPr>
          <w:rFonts w:ascii="Times New Roman" w:hAnsi="Times New Roman" w:cs="Times New Roman"/>
          <w:sz w:val="28"/>
          <w:szCs w:val="28"/>
          <w:lang w:val="uk-UA"/>
        </w:rPr>
        <w:t>Фібоначчі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модель динаміки популяції кроликів.</w:t>
      </w:r>
    </w:p>
    <w:p w14:paraId="4B1FB984" w14:textId="7DE277EE" w:rsidR="007F5C8E" w:rsidRDefault="007F5C8E" w:rsidP="007158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Леонард Ейлер та геометричне зростання популяцій.</w:t>
      </w:r>
    </w:p>
    <w:p w14:paraId="7501F794" w14:textId="72473B02" w:rsidR="007F3EF7" w:rsidRDefault="007F3EF7" w:rsidP="007158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Томас Мальтус і модель природнього (експоненціального) зростання.</w:t>
      </w:r>
    </w:p>
    <w:p w14:paraId="33DA5BC1" w14:textId="77777777" w:rsidR="007F3EF7" w:rsidRDefault="007F3EF7" w:rsidP="007158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П’єр Франсуа Ферхюльст і модель логістичного зростання.</w:t>
      </w:r>
    </w:p>
    <w:p w14:paraId="7367C4B4" w14:textId="77777777" w:rsidR="007F5C8E" w:rsidRDefault="007F5C8E" w:rsidP="007158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Даніель </w:t>
      </w:r>
      <w:r w:rsidR="007F3EF7">
        <w:rPr>
          <w:rFonts w:ascii="Times New Roman" w:hAnsi="Times New Roman" w:cs="Times New Roman"/>
          <w:sz w:val="28"/>
          <w:szCs w:val="28"/>
          <w:lang w:val="uk-UA"/>
        </w:rPr>
        <w:t xml:space="preserve">Бернуллі </w:t>
      </w:r>
      <w:r>
        <w:rPr>
          <w:rFonts w:ascii="Times New Roman" w:hAnsi="Times New Roman" w:cs="Times New Roman"/>
          <w:sz w:val="28"/>
          <w:szCs w:val="28"/>
          <w:lang w:val="uk-UA"/>
        </w:rPr>
        <w:t>та моделювання епідемії віспи.</w:t>
      </w:r>
    </w:p>
    <w:p w14:paraId="13C11B76" w14:textId="09AAAAD1" w:rsidR="007F3EF7" w:rsidRPr="007158C2" w:rsidRDefault="007F3EF7" w:rsidP="002B4F9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F3EF7" w:rsidRPr="0071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2BB3"/>
    <w:multiLevelType w:val="hybridMultilevel"/>
    <w:tmpl w:val="6EB0F816"/>
    <w:lvl w:ilvl="0" w:tplc="9D4C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6A61"/>
    <w:multiLevelType w:val="hybridMultilevel"/>
    <w:tmpl w:val="D2BE5262"/>
    <w:lvl w:ilvl="0" w:tplc="9D4C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F1020"/>
    <w:multiLevelType w:val="hybridMultilevel"/>
    <w:tmpl w:val="2D36F6E8"/>
    <w:lvl w:ilvl="0" w:tplc="9D4C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B1"/>
    <w:rsid w:val="00006C77"/>
    <w:rsid w:val="00013C85"/>
    <w:rsid w:val="00025BD0"/>
    <w:rsid w:val="000C2501"/>
    <w:rsid w:val="000E6287"/>
    <w:rsid w:val="000E7C1D"/>
    <w:rsid w:val="000F6F8C"/>
    <w:rsid w:val="000F7669"/>
    <w:rsid w:val="00166B26"/>
    <w:rsid w:val="00186A1F"/>
    <w:rsid w:val="001A1D5F"/>
    <w:rsid w:val="001A64AD"/>
    <w:rsid w:val="001D6082"/>
    <w:rsid w:val="00202E82"/>
    <w:rsid w:val="00243AB8"/>
    <w:rsid w:val="002619D4"/>
    <w:rsid w:val="0027068E"/>
    <w:rsid w:val="00283FD5"/>
    <w:rsid w:val="002B4F99"/>
    <w:rsid w:val="002C5218"/>
    <w:rsid w:val="002E3437"/>
    <w:rsid w:val="002F3996"/>
    <w:rsid w:val="002F45E3"/>
    <w:rsid w:val="00354B91"/>
    <w:rsid w:val="003B02EC"/>
    <w:rsid w:val="003C6886"/>
    <w:rsid w:val="004758E4"/>
    <w:rsid w:val="004957AF"/>
    <w:rsid w:val="00496107"/>
    <w:rsid w:val="0051220D"/>
    <w:rsid w:val="005F0C2E"/>
    <w:rsid w:val="00622BB1"/>
    <w:rsid w:val="006231CC"/>
    <w:rsid w:val="00634EBF"/>
    <w:rsid w:val="00696C8B"/>
    <w:rsid w:val="006A4183"/>
    <w:rsid w:val="006B0771"/>
    <w:rsid w:val="007158C2"/>
    <w:rsid w:val="007F0A18"/>
    <w:rsid w:val="007F3EF7"/>
    <w:rsid w:val="007F5C8E"/>
    <w:rsid w:val="008035EF"/>
    <w:rsid w:val="0085676F"/>
    <w:rsid w:val="0086282F"/>
    <w:rsid w:val="00900FFD"/>
    <w:rsid w:val="00925358"/>
    <w:rsid w:val="00951E08"/>
    <w:rsid w:val="009C69F0"/>
    <w:rsid w:val="009D0B18"/>
    <w:rsid w:val="00A1249C"/>
    <w:rsid w:val="00AF3829"/>
    <w:rsid w:val="00B1237F"/>
    <w:rsid w:val="00B35098"/>
    <w:rsid w:val="00B35331"/>
    <w:rsid w:val="00B94487"/>
    <w:rsid w:val="00B96FE1"/>
    <w:rsid w:val="00BA5BE7"/>
    <w:rsid w:val="00BB7125"/>
    <w:rsid w:val="00C2049F"/>
    <w:rsid w:val="00C419C6"/>
    <w:rsid w:val="00C46E8C"/>
    <w:rsid w:val="00C60810"/>
    <w:rsid w:val="00C70361"/>
    <w:rsid w:val="00CA062C"/>
    <w:rsid w:val="00CA1AA7"/>
    <w:rsid w:val="00CD5F64"/>
    <w:rsid w:val="00D13783"/>
    <w:rsid w:val="00D20532"/>
    <w:rsid w:val="00D23333"/>
    <w:rsid w:val="00D35B32"/>
    <w:rsid w:val="00D43846"/>
    <w:rsid w:val="00D62017"/>
    <w:rsid w:val="00DB3C7F"/>
    <w:rsid w:val="00DD0685"/>
    <w:rsid w:val="00DD4FA9"/>
    <w:rsid w:val="00E072D9"/>
    <w:rsid w:val="00E142EB"/>
    <w:rsid w:val="00F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4FE9"/>
  <w15:chartTrackingRefBased/>
  <w15:docId w15:val="{1CDEB2C2-E7BD-46AB-B09C-0CD81EE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64</cp:revision>
  <dcterms:created xsi:type="dcterms:W3CDTF">2024-01-23T13:40:00Z</dcterms:created>
  <dcterms:modified xsi:type="dcterms:W3CDTF">2024-05-24T04:16:00Z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