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F6" w:rsidRPr="00D969F6" w:rsidRDefault="00D969F6" w:rsidP="00D969F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D969F6">
        <w:rPr>
          <w:rFonts w:ascii="Times New Roman" w:hAnsi="Times New Roman" w:cs="Times New Roman"/>
          <w:b/>
          <w:sz w:val="30"/>
          <w:szCs w:val="30"/>
          <w:lang w:val="uk-UA"/>
        </w:rPr>
        <w:t>НОРМАТИВНА БАЗА УКРАЇНИ</w:t>
      </w:r>
    </w:p>
    <w:p w:rsidR="00D969F6" w:rsidRPr="00D969F6" w:rsidRDefault="00D969F6" w:rsidP="00D969F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D969F6">
        <w:rPr>
          <w:rFonts w:ascii="Times New Roman" w:hAnsi="Times New Roman" w:cs="Times New Roman"/>
          <w:b/>
          <w:sz w:val="30"/>
          <w:szCs w:val="30"/>
          <w:lang w:val="uk-UA"/>
        </w:rPr>
        <w:t>Тематика індивідуальних завдань</w:t>
      </w:r>
    </w:p>
    <w:p w:rsidR="00D969F6" w:rsidRDefault="00D969F6" w:rsidP="00D969F6">
      <w:pPr>
        <w:spacing w:after="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 xml:space="preserve">Укладач: </w:t>
      </w:r>
      <w:proofErr w:type="spellStart"/>
      <w:r>
        <w:rPr>
          <w:rFonts w:ascii="Times New Roman" w:hAnsi="Times New Roman" w:cs="Times New Roman"/>
          <w:sz w:val="30"/>
          <w:szCs w:val="30"/>
          <w:lang w:val="uk-UA"/>
        </w:rPr>
        <w:t>Перегуда</w:t>
      </w:r>
      <w:proofErr w:type="spellEnd"/>
      <w:r>
        <w:rPr>
          <w:rFonts w:ascii="Times New Roman" w:hAnsi="Times New Roman" w:cs="Times New Roman"/>
          <w:sz w:val="30"/>
          <w:szCs w:val="30"/>
          <w:lang w:val="uk-UA"/>
        </w:rPr>
        <w:t xml:space="preserve"> Є.В.</w:t>
      </w:r>
    </w:p>
    <w:p w:rsidR="00D969F6" w:rsidRDefault="00D969F6" w:rsidP="00D969F6">
      <w:pPr>
        <w:spacing w:after="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Схвалено на засіданні кафедри політичних наук і права</w:t>
      </w:r>
    </w:p>
    <w:p w:rsidR="00D969F6" w:rsidRDefault="00D969F6" w:rsidP="00D969F6">
      <w:pPr>
        <w:spacing w:after="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Вчений секретар                       Єгоров В.В.</w:t>
      </w:r>
    </w:p>
    <w:p w:rsidR="00D969F6" w:rsidRDefault="00D969F6" w:rsidP="00D2749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Поняття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правового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регулювання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>: сутність, методи, джерела.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>і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оритетн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напрями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правового регулювання в сучасній Україні.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Правові норми: сутність, класифікація.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Структура системи нормативно-правових актів в Україні: класифікація, ієрархія.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Структура права за галузевою характеристикою.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Система будівельного та містобудівного законодавства: структура, загальна характеристика, сучасний стан, проблеми.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Організаційна структура судової системи України: реформи 2010-х років.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 xml:space="preserve">Будівельна та містобудівна діяльність: стан </w:t>
      </w:r>
      <w:r w:rsidRPr="00D969F6">
        <w:rPr>
          <w:rFonts w:ascii="Times New Roman" w:hAnsi="Times New Roman" w:cs="Times New Roman"/>
          <w:sz w:val="30"/>
          <w:szCs w:val="30"/>
        </w:rPr>
        <w:t>та проблеми</w:t>
      </w:r>
      <w:r w:rsidRPr="00D969F6">
        <w:rPr>
          <w:rFonts w:ascii="Times New Roman" w:hAnsi="Times New Roman" w:cs="Times New Roman"/>
          <w:sz w:val="30"/>
          <w:szCs w:val="30"/>
        </w:rPr>
        <w:t xml:space="preserve"> правового регулювання.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Приватне та публічне право: проблеми співвідношення.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Приватне право: сутність, структура, ознаки.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Публічне право: сутність, структура, ознаки.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Інститути приватного будівельного права.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Інститути публічного будівельного права.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Зобов</w:t>
      </w:r>
      <w:proofErr w:type="spellEnd"/>
      <w:r w:rsidRPr="00D969F6">
        <w:rPr>
          <w:rFonts w:ascii="Times New Roman" w:hAnsi="Times New Roman" w:cs="Times New Roman"/>
          <w:sz w:val="30"/>
          <w:szCs w:val="30"/>
          <w:lang w:val="ru-RU"/>
        </w:rPr>
        <w:t>’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язальні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та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майнов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>і права.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Система майнових прав в Україні.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 xml:space="preserve">Проблема права оренди –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зобов</w:t>
      </w:r>
      <w:proofErr w:type="spellEnd"/>
      <w:r w:rsidRPr="00D969F6">
        <w:rPr>
          <w:rFonts w:ascii="Times New Roman" w:hAnsi="Times New Roman" w:cs="Times New Roman"/>
          <w:sz w:val="30"/>
          <w:szCs w:val="30"/>
          <w:lang w:val="ru-RU"/>
        </w:rPr>
        <w:t>’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язальне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чи майнове право?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Методи нормування в будівництві.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Впровадження параметричного методу нормування в будівництві: сутність та вірогідні ефекти.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Цільове призначення землі: стан правового регулювання.</w:t>
      </w:r>
    </w:p>
    <w:p w:rsidR="00D969F6" w:rsidRPr="00D969F6" w:rsidRDefault="00D969F6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Правове регулювання інвестиційної діяльності у сфері будівництва.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Функції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та мета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юридичної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відповідальності.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lastRenderedPageBreak/>
        <w:t xml:space="preserve">Підстави для притягнення і звільнення від юридичної відповідальності. 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Трудовий договір - характеристика.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Підстави і порядок розірвання трудового договору.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D969F6">
        <w:rPr>
          <w:rFonts w:ascii="Times New Roman" w:hAnsi="Times New Roman" w:cs="Times New Roman"/>
          <w:sz w:val="30"/>
          <w:szCs w:val="30"/>
        </w:rPr>
        <w:t>Цивільно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- правові відносини: поняття, елементи і види.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Зобов’язальне право: поняття, підстави виникнення зобов’язань.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Поняття кримінального права.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Поняття і ознаки злочину.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Поняття, предмет і метод адміністративного права.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 xml:space="preserve">Адміністративні правовідносини. 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Адміністративне деліктне право.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Майново-господарські зобов'язання та організаційно-господарські зобов'язання.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Загальна характеристика земельного права.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Види земель та їх правовий статус.</w:t>
      </w:r>
    </w:p>
    <w:p w:rsidR="00E323D8" w:rsidRPr="00D969F6" w:rsidRDefault="00E323D8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 xml:space="preserve">Відповідальність за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порушення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 xml:space="preserve"> земельного </w:t>
      </w:r>
      <w:proofErr w:type="spellStart"/>
      <w:r w:rsidRPr="00D969F6">
        <w:rPr>
          <w:rFonts w:ascii="Times New Roman" w:hAnsi="Times New Roman" w:cs="Times New Roman"/>
          <w:sz w:val="30"/>
          <w:szCs w:val="30"/>
        </w:rPr>
        <w:t>законодавства</w:t>
      </w:r>
      <w:proofErr w:type="spellEnd"/>
      <w:r w:rsidRPr="00D969F6">
        <w:rPr>
          <w:rFonts w:ascii="Times New Roman" w:hAnsi="Times New Roman" w:cs="Times New Roman"/>
          <w:sz w:val="30"/>
          <w:szCs w:val="30"/>
        </w:rPr>
        <w:t>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 xml:space="preserve">Юридична та соціальна відповідальність: проблеми співвідношення. 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Типологія юридичної відповідальності.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Цивільно-правова відповідальність в будівельній сфері.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Господарсько-правова відповідальність в будівельній сфері.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969F6">
        <w:rPr>
          <w:rFonts w:ascii="Times New Roman" w:hAnsi="Times New Roman" w:cs="Times New Roman"/>
          <w:sz w:val="30"/>
          <w:szCs w:val="30"/>
        </w:rPr>
        <w:t>Адміністративно-правова відповідальність в будівельній сфері.</w:t>
      </w:r>
    </w:p>
    <w:p w:rsidR="00D27490" w:rsidRPr="00D969F6" w:rsidRDefault="00D27490" w:rsidP="00D969F6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969F6">
        <w:rPr>
          <w:rFonts w:ascii="Times New Roman" w:hAnsi="Times New Roman" w:cs="Times New Roman"/>
          <w:sz w:val="30"/>
          <w:szCs w:val="30"/>
        </w:rPr>
        <w:t>Кримінально-правова відповідальність в будівельній сфері.</w:t>
      </w:r>
    </w:p>
    <w:sectPr w:rsidR="00D27490" w:rsidRPr="00D9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7C6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44A2C"/>
    <w:multiLevelType w:val="hybridMultilevel"/>
    <w:tmpl w:val="79C02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D8"/>
    <w:rsid w:val="00664D3D"/>
    <w:rsid w:val="00D27490"/>
    <w:rsid w:val="00D969F6"/>
    <w:rsid w:val="00E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D8"/>
    <w:pPr>
      <w:spacing w:after="160" w:line="288" w:lineRule="auto"/>
      <w:ind w:left="720" w:firstLine="720"/>
      <w:contextualSpacing/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D8"/>
    <w:pPr>
      <w:spacing w:after="160" w:line="288" w:lineRule="auto"/>
      <w:ind w:left="720" w:firstLine="720"/>
      <w:contextualSpacing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2019-12-02T06:31:00Z</dcterms:created>
  <dcterms:modified xsi:type="dcterms:W3CDTF">2019-12-02T07:37:00Z</dcterms:modified>
</cp:coreProperties>
</file>